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8A805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Apple Symbols" w:eastAsia="Times New Roman" w:hAnsi="Apple Symbols" w:cs="Apple Symbols"/>
          <w:b/>
          <w:bCs/>
          <w:sz w:val="36"/>
          <w:szCs w:val="36"/>
          <w:lang w:eastAsia="en-GB"/>
        </w:rPr>
      </w:pPr>
      <w:r w:rsidRPr="00D11EBB">
        <w:rPr>
          <w:rFonts w:ascii="Apple Symbols" w:eastAsia="Times New Roman" w:hAnsi="Apple Symbols" w:cs="Apple Symbols" w:hint="cs"/>
          <w:b/>
          <w:bCs/>
          <w:sz w:val="36"/>
          <w:szCs w:val="36"/>
          <w:lang w:eastAsia="en-GB"/>
        </w:rPr>
        <w:t>Safer Recruitment Policy (Updated EYFS September 2025)</w:t>
      </w:r>
    </w:p>
    <w:p w14:paraId="6AF6C797" w14:textId="77553436" w:rsidR="00FB0525" w:rsidRPr="00D11EBB" w:rsidRDefault="00FB0525" w:rsidP="00FB052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 xml:space="preserve">Policy Statement: At </w:t>
      </w:r>
      <w:r w:rsidR="00D369C8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, we are committed to ensuring that all individuals working or volunteering in our setting are suitable, qualified, and safe to work with children. Our Safer Recruitment Policy outlines a thorough process to prevent unsuitable individuals from gaining access to children and aligns with the EYFS 2025 statutory framework.</w:t>
      </w:r>
    </w:p>
    <w:p w14:paraId="1853E7F1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Purpose of Safer Recruitment</w:t>
      </w:r>
    </w:p>
    <w:p w14:paraId="65F5B43B" w14:textId="77777777" w:rsidR="00FB0525" w:rsidRPr="00D11EBB" w:rsidRDefault="00FB0525" w:rsidP="00FB0525">
      <w:pPr>
        <w:numPr>
          <w:ilvl w:val="0"/>
          <w:numId w:val="2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To ensure all recruitment practices prioritise child safety and welfare</w:t>
      </w:r>
    </w:p>
    <w:p w14:paraId="1E1037AB" w14:textId="77777777" w:rsidR="00FB0525" w:rsidRPr="00D11EBB" w:rsidRDefault="00FB0525" w:rsidP="00FB0525">
      <w:pPr>
        <w:numPr>
          <w:ilvl w:val="0"/>
          <w:numId w:val="2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To establish a robust and transparent process that deters, identifies, and prevents unsuitable candidates from working with children</w:t>
      </w:r>
    </w:p>
    <w:p w14:paraId="45A3CAA6" w14:textId="5F8C2D19" w:rsidR="00FB0525" w:rsidRPr="00D11EBB" w:rsidRDefault="00FB0525" w:rsidP="00FB0525">
      <w:pPr>
        <w:numPr>
          <w:ilvl w:val="0"/>
          <w:numId w:val="2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To promote a culture of vigilance in our childminding setting</w:t>
      </w:r>
    </w:p>
    <w:p w14:paraId="37A2230A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Recruitment Procedures</w:t>
      </w:r>
    </w:p>
    <w:p w14:paraId="6226FD37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1. Job Descriptions and Advertisements</w:t>
      </w:r>
    </w:p>
    <w:p w14:paraId="0CCD04DE" w14:textId="77777777" w:rsidR="00FB0525" w:rsidRPr="00D11EBB" w:rsidRDefault="00FB0525" w:rsidP="00FB0525">
      <w:pPr>
        <w:numPr>
          <w:ilvl w:val="0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job roles will clearly outline safeguarding responsibilities and our commitment to safer recruitment.</w:t>
      </w:r>
    </w:p>
    <w:p w14:paraId="304082FB" w14:textId="77777777" w:rsidR="00FB0525" w:rsidRPr="00D11EBB" w:rsidRDefault="00FB0525" w:rsidP="00FB0525">
      <w:pPr>
        <w:numPr>
          <w:ilvl w:val="0"/>
          <w:numId w:val="2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Adverts will make clear that rigorous vetting procedures are part of our recruitment process.</w:t>
      </w:r>
    </w:p>
    <w:p w14:paraId="35ED91DA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2. Application Process</w:t>
      </w:r>
    </w:p>
    <w:p w14:paraId="76013AA6" w14:textId="77777777" w:rsidR="00FB0525" w:rsidRPr="00D11EBB" w:rsidRDefault="00FB0525" w:rsidP="00FB0525">
      <w:pPr>
        <w:numPr>
          <w:ilvl w:val="0"/>
          <w:numId w:val="2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applicants will complete a detailed application form, including full work history and explanation for any gaps.</w:t>
      </w:r>
    </w:p>
    <w:p w14:paraId="2833E612" w14:textId="77777777" w:rsidR="00FB0525" w:rsidRPr="00D11EBB" w:rsidRDefault="00FB0525" w:rsidP="00FB0525">
      <w:pPr>
        <w:numPr>
          <w:ilvl w:val="0"/>
          <w:numId w:val="2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Applicants will be required to declare any criminal convictions or reasons they may be disqualified from working with children.</w:t>
      </w:r>
    </w:p>
    <w:p w14:paraId="6A0E0C70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3. Reference Checks (EYFS 2025 Requirement)</w:t>
      </w:r>
    </w:p>
    <w:p w14:paraId="380024F7" w14:textId="77777777" w:rsidR="00FB0525" w:rsidRPr="00D11EBB" w:rsidRDefault="00FB0525" w:rsidP="00FB0525">
      <w:pPr>
        <w:numPr>
          <w:ilvl w:val="0"/>
          <w:numId w:val="2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Two professional references must be obtained and verified prior to employment, with at least one from a current or recent employer or training provider.</w:t>
      </w:r>
    </w:p>
    <w:p w14:paraId="7896F05E" w14:textId="77777777" w:rsidR="00FB0525" w:rsidRPr="00D11EBB" w:rsidRDefault="00FB0525" w:rsidP="00FB0525">
      <w:pPr>
        <w:numPr>
          <w:ilvl w:val="0"/>
          <w:numId w:val="2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 xml:space="preserve">Open references and references from family or friends </w:t>
      </w:r>
      <w:r w:rsidRPr="00D11EBB">
        <w:rPr>
          <w:rFonts w:ascii="Segoe UI" w:eastAsia="Times New Roman" w:hAnsi="Segoe UI" w:cs="Segoe UI"/>
          <w:b/>
          <w:bCs/>
          <w:sz w:val="28"/>
          <w:szCs w:val="28"/>
          <w:u w:val="single"/>
          <w:lang w:eastAsia="en-GB"/>
        </w:rPr>
        <w:t>will not be accepted</w:t>
      </w: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19041C8" w14:textId="77777777" w:rsidR="00FB0525" w:rsidRPr="00D11EBB" w:rsidRDefault="00FB0525" w:rsidP="00FB0525">
      <w:pPr>
        <w:numPr>
          <w:ilvl w:val="0"/>
          <w:numId w:val="2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Referees will be asked specifically about the applicant’s suitability to work with children and any concerns regarding conduct or safeguarding.</w:t>
      </w:r>
    </w:p>
    <w:p w14:paraId="26386468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4. Interviews and Assessment</w:t>
      </w:r>
    </w:p>
    <w:p w14:paraId="5C70BFF3" w14:textId="77777777" w:rsidR="00FB0525" w:rsidRPr="00D11EBB" w:rsidRDefault="00FB0525" w:rsidP="00FB0525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Structured interviews will include safeguarding-related questions.</w:t>
      </w:r>
    </w:p>
    <w:p w14:paraId="6C80A2C5" w14:textId="77777777" w:rsidR="00FB0525" w:rsidRPr="00D11EBB" w:rsidRDefault="00FB0525" w:rsidP="00FB0525">
      <w:pPr>
        <w:numPr>
          <w:ilvl w:val="0"/>
          <w:numId w:val="2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>Candidates will be assessed for their attitudes, values, and understanding of child protection and safety responsibilities.</w:t>
      </w:r>
    </w:p>
    <w:p w14:paraId="1DF14313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5. Identity and Qualification Checks</w:t>
      </w:r>
    </w:p>
    <w:p w14:paraId="4BA6EBC5" w14:textId="77777777" w:rsidR="00FB0525" w:rsidRPr="00D11EBB" w:rsidRDefault="00FB0525" w:rsidP="00FB0525">
      <w:pPr>
        <w:numPr>
          <w:ilvl w:val="0"/>
          <w:numId w:val="2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Identity will be confirmed using official photographic ID and proof of address.</w:t>
      </w:r>
    </w:p>
    <w:p w14:paraId="5DAFC36D" w14:textId="77777777" w:rsidR="00FB0525" w:rsidRPr="00D11EBB" w:rsidRDefault="00FB0525" w:rsidP="00FB0525">
      <w:pPr>
        <w:numPr>
          <w:ilvl w:val="0"/>
          <w:numId w:val="2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Original qualification certificates will be checked and copied for the recruitment file.</w:t>
      </w:r>
    </w:p>
    <w:p w14:paraId="3AE904CA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6. Enhanced DBS Checks</w:t>
      </w:r>
    </w:p>
    <w:p w14:paraId="18698B35" w14:textId="77777777" w:rsidR="00FB0525" w:rsidRPr="00D11EBB" w:rsidRDefault="00FB0525" w:rsidP="00FB0525">
      <w:pPr>
        <w:numPr>
          <w:ilvl w:val="0"/>
          <w:numId w:val="2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staff, volunteers, students, or regular visitors aged 16+ will undergo an Enhanced Disclosure and Barring Service (DBS) check, including a check of the barred list.</w:t>
      </w:r>
    </w:p>
    <w:p w14:paraId="240E3138" w14:textId="77777777" w:rsidR="00FB0525" w:rsidRPr="00D11EBB" w:rsidRDefault="00FB0525" w:rsidP="00FB0525">
      <w:pPr>
        <w:numPr>
          <w:ilvl w:val="0"/>
          <w:numId w:val="2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If a new staff member starts before their DBS check is complete, they will not be left unsupervised with children.</w:t>
      </w:r>
    </w:p>
    <w:p w14:paraId="4F82F753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7. Disqualification by Association</w:t>
      </w:r>
    </w:p>
    <w:p w14:paraId="6E571E04" w14:textId="77777777" w:rsidR="00FB0525" w:rsidRPr="00D11EBB" w:rsidRDefault="00FB0525" w:rsidP="00FB0525">
      <w:pPr>
        <w:numPr>
          <w:ilvl w:val="0"/>
          <w:numId w:val="2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Staff must declare if they live with or are in a relationship with someone who is disqualified from working with children under the Childcare Act 2006.</w:t>
      </w:r>
    </w:p>
    <w:p w14:paraId="1F276AC1" w14:textId="77777777" w:rsidR="00FB0525" w:rsidRPr="00D11EBB" w:rsidRDefault="00FB0525" w:rsidP="00FB0525">
      <w:pPr>
        <w:numPr>
          <w:ilvl w:val="0"/>
          <w:numId w:val="2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Disqualification checks will be completed and regularly reviewed.</w:t>
      </w:r>
    </w:p>
    <w:p w14:paraId="463725C9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8. Right to Work in the UK</w:t>
      </w:r>
    </w:p>
    <w:p w14:paraId="4CFA914F" w14:textId="3CE1A96A" w:rsidR="00FB0525" w:rsidRDefault="00FB0525" w:rsidP="00FB0525">
      <w:pPr>
        <w:numPr>
          <w:ilvl w:val="0"/>
          <w:numId w:val="2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new staff will be required to provide evidence of their legal right to work in the UK in compliance with immigration law.</w:t>
      </w:r>
    </w:p>
    <w:p w14:paraId="618DFF06" w14:textId="77777777" w:rsidR="00D369C8" w:rsidRPr="00D11EBB" w:rsidRDefault="00D369C8" w:rsidP="00D369C8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</w:p>
    <w:p w14:paraId="43A566E8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Ongoing Suitability</w:t>
      </w:r>
    </w:p>
    <w:p w14:paraId="067D08A5" w14:textId="72B250B3" w:rsidR="00FB0525" w:rsidRPr="00D11EBB" w:rsidRDefault="00FB0525" w:rsidP="00FB0525">
      <w:pPr>
        <w:numPr>
          <w:ilvl w:val="0"/>
          <w:numId w:val="2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Regular supervisions and monitoring will ensure continued commitment to safeguarding.</w:t>
      </w:r>
    </w:p>
    <w:p w14:paraId="05C15B7D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Record Keeping</w:t>
      </w:r>
    </w:p>
    <w:p w14:paraId="65DF9111" w14:textId="77777777" w:rsidR="00FB0525" w:rsidRPr="00D11EBB" w:rsidRDefault="00FB0525" w:rsidP="00FB0525">
      <w:pPr>
        <w:numPr>
          <w:ilvl w:val="0"/>
          <w:numId w:val="3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 single central record (SCR) will be maintained with details of vetting checks, references, DBS information, qualifications, and start dates.</w:t>
      </w:r>
    </w:p>
    <w:p w14:paraId="7405DF1C" w14:textId="1A9BB545" w:rsidR="00FB0525" w:rsidRPr="00D11EBB" w:rsidRDefault="00FB0525" w:rsidP="00FB0525">
      <w:pPr>
        <w:numPr>
          <w:ilvl w:val="0"/>
          <w:numId w:val="3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recruitment records will be securely stored and made available during inspections.</w:t>
      </w:r>
    </w:p>
    <w:p w14:paraId="204D3CF2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Volunteers and Students</w:t>
      </w:r>
    </w:p>
    <w:p w14:paraId="4E27C87C" w14:textId="77777777" w:rsidR="00FB0525" w:rsidRPr="00D11EBB" w:rsidRDefault="00FB0525" w:rsidP="00FB0525">
      <w:pPr>
        <w:numPr>
          <w:ilvl w:val="0"/>
          <w:numId w:val="3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>Volunteers and students must undergo the same vetting procedures as staff if they work unsupervised or regularly with children.</w:t>
      </w:r>
    </w:p>
    <w:p w14:paraId="149DEAF5" w14:textId="3727EB84" w:rsidR="00FB0525" w:rsidRPr="00D11EBB" w:rsidRDefault="00FB0525" w:rsidP="00FB0525">
      <w:pPr>
        <w:numPr>
          <w:ilvl w:val="0"/>
          <w:numId w:val="3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No volunteer or student will be left unsupervised until their DBS and reference checks are completed.</w:t>
      </w:r>
    </w:p>
    <w:p w14:paraId="094B7A58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Training and Induction</w:t>
      </w:r>
    </w:p>
    <w:p w14:paraId="2FA1446E" w14:textId="77777777" w:rsidR="00FB0525" w:rsidRPr="00D11EBB" w:rsidRDefault="00FB0525" w:rsidP="00FB0525">
      <w:pPr>
        <w:numPr>
          <w:ilvl w:val="0"/>
          <w:numId w:val="3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All new staff will complete an induction programme, including training in safeguarding, whistleblowing, safer eating practices, health and safety, and EYFS requirements.</w:t>
      </w:r>
    </w:p>
    <w:p w14:paraId="00ED6785" w14:textId="0A9D92A5" w:rsidR="00FB0525" w:rsidRPr="00D369C8" w:rsidRDefault="00FB0525" w:rsidP="00FB0525">
      <w:pPr>
        <w:numPr>
          <w:ilvl w:val="0"/>
          <w:numId w:val="3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Ongoing training will support continuous development and compliance with EYFS 2025 expectations.</w:t>
      </w:r>
    </w:p>
    <w:p w14:paraId="2EA8FF62" w14:textId="77777777" w:rsidR="00FB0525" w:rsidRPr="00D11EBB" w:rsidRDefault="00FB0525" w:rsidP="00FB0525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Alignment with EYFS 2025 Changes</w:t>
      </w:r>
    </w:p>
    <w:p w14:paraId="245A1092" w14:textId="77777777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This policy reflects the EYFS 2025 updates to safer recruitment, including:</w:t>
      </w:r>
    </w:p>
    <w:p w14:paraId="2E3A7856" w14:textId="77777777" w:rsidR="00FB0525" w:rsidRPr="00D11EBB" w:rsidRDefault="00FB0525" w:rsidP="00FB0525">
      <w:pPr>
        <w:numPr>
          <w:ilvl w:val="0"/>
          <w:numId w:val="3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Stricter reference verification, requiring professional references from employers or training providers, not family or open references</w:t>
      </w:r>
    </w:p>
    <w:p w14:paraId="14273B6C" w14:textId="77777777" w:rsidR="00FB0525" w:rsidRPr="00D11EBB" w:rsidRDefault="00FB0525" w:rsidP="00FB0525">
      <w:pPr>
        <w:numPr>
          <w:ilvl w:val="0"/>
          <w:numId w:val="3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Requirement for all settings to outline recruitment and vetting procedures in safeguarding policies</w:t>
      </w:r>
    </w:p>
    <w:p w14:paraId="401F5498" w14:textId="77777777" w:rsidR="00FB0525" w:rsidRPr="00D11EBB" w:rsidRDefault="00FB0525" w:rsidP="00FB0525">
      <w:pPr>
        <w:numPr>
          <w:ilvl w:val="0"/>
          <w:numId w:val="3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 xml:space="preserve">Greater accountability for ensuring only suitable people </w:t>
      </w:r>
      <w:proofErr w:type="gramStart"/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are</w:t>
      </w:r>
      <w:proofErr w:type="gramEnd"/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 xml:space="preserve"> recruited and retained</w:t>
      </w:r>
    </w:p>
    <w:p w14:paraId="0CFD2FD0" w14:textId="77777777" w:rsidR="00FB0525" w:rsidRPr="00D11EBB" w:rsidRDefault="00FB0525" w:rsidP="00FB0525">
      <w:pPr>
        <w:numPr>
          <w:ilvl w:val="0"/>
          <w:numId w:val="3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Promotion of a safe culture where safeguarding is embedded into every part of the recruitment process</w:t>
      </w:r>
    </w:p>
    <w:p w14:paraId="2E9D83E6" w14:textId="1182E85E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>These changes help safeguard children more effectively by ensuring everyone working with or around them is suitable, qualified, and monitored in line with national expectations.</w:t>
      </w:r>
    </w:p>
    <w:p w14:paraId="1F177A80" w14:textId="555DC029" w:rsidR="00FB0525" w:rsidRPr="00D11EBB" w:rsidRDefault="00FB0525" w:rsidP="00FB052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t xml:space="preserve">Signed: </w:t>
      </w:r>
      <w:r w:rsidR="00D369C8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D11EBB">
        <w:rPr>
          <w:rFonts w:ascii="Segoe UI" w:eastAsia="Times New Roman" w:hAnsi="Segoe UI" w:cs="Segoe UI"/>
          <w:sz w:val="28"/>
          <w:szCs w:val="28"/>
          <w:lang w:eastAsia="en-GB"/>
        </w:rPr>
        <w:br/>
        <w:t xml:space="preserve">Date: </w:t>
      </w:r>
      <w:r w:rsidR="00D369C8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p w14:paraId="23C4A078" w14:textId="7B609089" w:rsidR="002B751F" w:rsidRPr="00D11EBB" w:rsidRDefault="002B751F" w:rsidP="006852F4">
      <w:pPr>
        <w:rPr>
          <w:rFonts w:ascii="Segoe UI" w:hAnsi="Segoe UI" w:cs="Segoe UI"/>
          <w:sz w:val="28"/>
          <w:szCs w:val="28"/>
        </w:rPr>
      </w:pPr>
    </w:p>
    <w:sectPr w:rsidR="002B751F" w:rsidRPr="00D11EBB" w:rsidSect="00D369C8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39CD7" w14:textId="77777777" w:rsidR="00AC675D" w:rsidRDefault="00AC675D" w:rsidP="00FF0F5B">
      <w:r>
        <w:separator/>
      </w:r>
    </w:p>
  </w:endnote>
  <w:endnote w:type="continuationSeparator" w:id="0">
    <w:p w14:paraId="3BE55B18" w14:textId="77777777" w:rsidR="00AC675D" w:rsidRDefault="00AC675D" w:rsidP="00FF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132F" w14:textId="04F63CCD" w:rsidR="00FF0F5B" w:rsidRDefault="00FF0F5B" w:rsidP="00FF0F5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EB883" w14:textId="77777777" w:rsidR="00AC675D" w:rsidRDefault="00AC675D" w:rsidP="00FF0F5B">
      <w:r>
        <w:separator/>
      </w:r>
    </w:p>
  </w:footnote>
  <w:footnote w:type="continuationSeparator" w:id="0">
    <w:p w14:paraId="3152D1CE" w14:textId="77777777" w:rsidR="00AC675D" w:rsidRDefault="00AC675D" w:rsidP="00FF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27277CC"/>
    <w:multiLevelType w:val="multilevel"/>
    <w:tmpl w:val="4B2C2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5C00EF"/>
    <w:multiLevelType w:val="multilevel"/>
    <w:tmpl w:val="F968D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E577FA"/>
    <w:multiLevelType w:val="multilevel"/>
    <w:tmpl w:val="1E90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9741F9"/>
    <w:multiLevelType w:val="multilevel"/>
    <w:tmpl w:val="5BC8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F71229A"/>
    <w:multiLevelType w:val="multilevel"/>
    <w:tmpl w:val="52E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41CE2"/>
    <w:multiLevelType w:val="multilevel"/>
    <w:tmpl w:val="6BB0A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514FD5"/>
    <w:multiLevelType w:val="multilevel"/>
    <w:tmpl w:val="ADBC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0C54AF"/>
    <w:multiLevelType w:val="multilevel"/>
    <w:tmpl w:val="070C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0B13FF"/>
    <w:multiLevelType w:val="multilevel"/>
    <w:tmpl w:val="9A7C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AA4BBD"/>
    <w:multiLevelType w:val="multilevel"/>
    <w:tmpl w:val="8912F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E7582B"/>
    <w:multiLevelType w:val="multilevel"/>
    <w:tmpl w:val="6792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BA63D3"/>
    <w:multiLevelType w:val="multilevel"/>
    <w:tmpl w:val="C670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942053"/>
    <w:multiLevelType w:val="multilevel"/>
    <w:tmpl w:val="78F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994E66"/>
    <w:multiLevelType w:val="multilevel"/>
    <w:tmpl w:val="BE04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3F4774"/>
    <w:multiLevelType w:val="multilevel"/>
    <w:tmpl w:val="E562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92147F"/>
    <w:multiLevelType w:val="multilevel"/>
    <w:tmpl w:val="0412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E0661"/>
    <w:multiLevelType w:val="multilevel"/>
    <w:tmpl w:val="D0003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2F683D"/>
    <w:multiLevelType w:val="multilevel"/>
    <w:tmpl w:val="78DC3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03099C"/>
    <w:multiLevelType w:val="multilevel"/>
    <w:tmpl w:val="A3044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0B1815"/>
    <w:multiLevelType w:val="multilevel"/>
    <w:tmpl w:val="4608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5A7E46"/>
    <w:multiLevelType w:val="multilevel"/>
    <w:tmpl w:val="4AF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015858"/>
    <w:multiLevelType w:val="multilevel"/>
    <w:tmpl w:val="C3A4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2E3C54"/>
    <w:multiLevelType w:val="multilevel"/>
    <w:tmpl w:val="55B6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A8093B"/>
    <w:multiLevelType w:val="multilevel"/>
    <w:tmpl w:val="8D38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852269">
    <w:abstractNumId w:val="0"/>
  </w:num>
  <w:num w:numId="2" w16cid:durableId="837841655">
    <w:abstractNumId w:val="1"/>
  </w:num>
  <w:num w:numId="3" w16cid:durableId="274991752">
    <w:abstractNumId w:val="2"/>
  </w:num>
  <w:num w:numId="4" w16cid:durableId="584144660">
    <w:abstractNumId w:val="3"/>
  </w:num>
  <w:num w:numId="5" w16cid:durableId="1167406263">
    <w:abstractNumId w:val="4"/>
  </w:num>
  <w:num w:numId="6" w16cid:durableId="417942330">
    <w:abstractNumId w:val="5"/>
  </w:num>
  <w:num w:numId="7" w16cid:durableId="625696581">
    <w:abstractNumId w:val="6"/>
  </w:num>
  <w:num w:numId="8" w16cid:durableId="157617668">
    <w:abstractNumId w:val="7"/>
  </w:num>
  <w:num w:numId="9" w16cid:durableId="1963615489">
    <w:abstractNumId w:val="8"/>
  </w:num>
  <w:num w:numId="10" w16cid:durableId="436028597">
    <w:abstractNumId w:val="29"/>
  </w:num>
  <w:num w:numId="11" w16cid:durableId="371155091">
    <w:abstractNumId w:val="15"/>
  </w:num>
  <w:num w:numId="12" w16cid:durableId="1894610347">
    <w:abstractNumId w:val="21"/>
  </w:num>
  <w:num w:numId="13" w16cid:durableId="1209220901">
    <w:abstractNumId w:val="28"/>
  </w:num>
  <w:num w:numId="14" w16cid:durableId="787428648">
    <w:abstractNumId w:val="17"/>
  </w:num>
  <w:num w:numId="15" w16cid:durableId="335351108">
    <w:abstractNumId w:val="30"/>
  </w:num>
  <w:num w:numId="16" w16cid:durableId="910237916">
    <w:abstractNumId w:val="14"/>
  </w:num>
  <w:num w:numId="17" w16cid:durableId="1403983509">
    <w:abstractNumId w:val="24"/>
  </w:num>
  <w:num w:numId="18" w16cid:durableId="402139248">
    <w:abstractNumId w:val="13"/>
  </w:num>
  <w:num w:numId="19" w16cid:durableId="1267275826">
    <w:abstractNumId w:val="12"/>
  </w:num>
  <w:num w:numId="20" w16cid:durableId="2054503416">
    <w:abstractNumId w:val="16"/>
  </w:num>
  <w:num w:numId="21" w16cid:durableId="1408499767">
    <w:abstractNumId w:val="22"/>
  </w:num>
  <w:num w:numId="22" w16cid:durableId="1237085888">
    <w:abstractNumId w:val="32"/>
  </w:num>
  <w:num w:numId="23" w16cid:durableId="301884138">
    <w:abstractNumId w:val="10"/>
  </w:num>
  <w:num w:numId="24" w16cid:durableId="359278930">
    <w:abstractNumId w:val="9"/>
  </w:num>
  <w:num w:numId="25" w16cid:durableId="546918460">
    <w:abstractNumId w:val="31"/>
  </w:num>
  <w:num w:numId="26" w16cid:durableId="253780972">
    <w:abstractNumId w:val="26"/>
  </w:num>
  <w:num w:numId="27" w16cid:durableId="1517502490">
    <w:abstractNumId w:val="20"/>
  </w:num>
  <w:num w:numId="28" w16cid:durableId="1967541505">
    <w:abstractNumId w:val="25"/>
  </w:num>
  <w:num w:numId="29" w16cid:durableId="1721393577">
    <w:abstractNumId w:val="23"/>
  </w:num>
  <w:num w:numId="30" w16cid:durableId="1207177454">
    <w:abstractNumId w:val="27"/>
  </w:num>
  <w:num w:numId="31" w16cid:durableId="1749765084">
    <w:abstractNumId w:val="19"/>
  </w:num>
  <w:num w:numId="32" w16cid:durableId="906913079">
    <w:abstractNumId w:val="11"/>
  </w:num>
  <w:num w:numId="33" w16cid:durableId="6251571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A2"/>
    <w:rsid w:val="002061C3"/>
    <w:rsid w:val="002B751F"/>
    <w:rsid w:val="002C51C8"/>
    <w:rsid w:val="0064046C"/>
    <w:rsid w:val="006852F4"/>
    <w:rsid w:val="007C29E6"/>
    <w:rsid w:val="00827C8A"/>
    <w:rsid w:val="008A4384"/>
    <w:rsid w:val="008B07A2"/>
    <w:rsid w:val="008B2A83"/>
    <w:rsid w:val="00902BFF"/>
    <w:rsid w:val="00AC675D"/>
    <w:rsid w:val="00D11EBB"/>
    <w:rsid w:val="00D369C8"/>
    <w:rsid w:val="00D84D52"/>
    <w:rsid w:val="00F90A70"/>
    <w:rsid w:val="00FB0525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7293F"/>
  <w15:chartTrackingRefBased/>
  <w15:docId w15:val="{20AD436E-278E-8A4C-AA22-AF792E66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852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6852F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F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F5B"/>
  </w:style>
  <w:style w:type="paragraph" w:styleId="Footer">
    <w:name w:val="footer"/>
    <w:basedOn w:val="Normal"/>
    <w:link w:val="FooterChar"/>
    <w:uiPriority w:val="99"/>
    <w:unhideWhenUsed/>
    <w:rsid w:val="00FF0F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F5B"/>
  </w:style>
  <w:style w:type="character" w:customStyle="1" w:styleId="Heading3Char">
    <w:name w:val="Heading 3 Char"/>
    <w:basedOn w:val="DefaultParagraphFont"/>
    <w:link w:val="Heading3"/>
    <w:uiPriority w:val="9"/>
    <w:rsid w:val="006852F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6852F4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6852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52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0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2025-10-20T14:48:00Z</cp:lastPrinted>
  <dcterms:created xsi:type="dcterms:W3CDTF">2025-10-20T14:48:00Z</dcterms:created>
  <dcterms:modified xsi:type="dcterms:W3CDTF">2025-10-20T14:48:00Z</dcterms:modified>
</cp:coreProperties>
</file>